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ED55" w14:textId="77777777" w:rsidR="00392EF7" w:rsidRDefault="00504014">
      <w:pPr>
        <w:pStyle w:val="af7"/>
        <w:shd w:val="clear" w:color="auto" w:fill="FFFFFF"/>
        <w:spacing w:before="0" w:beforeAutospacing="0" w:after="45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Всероссийский конкурс лучших практик трудоустройства молодежи </w:t>
      </w:r>
      <w:r>
        <w:rPr>
          <w:b/>
          <w:bCs/>
          <w:sz w:val="28"/>
          <w:szCs w:val="28"/>
        </w:rPr>
        <w:br/>
        <w:t>в 2025 году</w:t>
      </w:r>
    </w:p>
    <w:p w14:paraId="7D42B81B" w14:textId="77777777" w:rsidR="00392EF7" w:rsidRDefault="00504014">
      <w:pPr>
        <w:pStyle w:val="af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организуется Минтрудом России четвертый раз во исполнение Долгосрочной программы содействия занятости молодежи на период до 2030 года, утвержденной распоряжением Правительства Российской Федерации </w:t>
      </w:r>
      <w:r>
        <w:rPr>
          <w:sz w:val="28"/>
          <w:szCs w:val="28"/>
        </w:rPr>
        <w:br/>
        <w:t>от 14 декабря 2021 г. № 3581-р, и национального проекта «Кадры».</w:t>
      </w:r>
    </w:p>
    <w:p w14:paraId="039DE909" w14:textId="77777777" w:rsidR="00392EF7" w:rsidRDefault="00392EF7">
      <w:pPr>
        <w:pStyle w:val="af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14:paraId="5C01B03F" w14:textId="77777777" w:rsidR="00392EF7" w:rsidRDefault="00504014">
      <w:pPr>
        <w:pStyle w:val="af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Цель Конкурса</w:t>
      </w:r>
      <w:r>
        <w:rPr>
          <w:sz w:val="28"/>
          <w:szCs w:val="28"/>
        </w:rPr>
        <w:t xml:space="preserve"> – выявление лучших практик в сфере трудоустройства молодежи.</w:t>
      </w:r>
    </w:p>
    <w:p w14:paraId="47D340A5" w14:textId="77777777" w:rsidR="00392EF7" w:rsidRDefault="00392EF7">
      <w:pPr>
        <w:pStyle w:val="af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14:paraId="0E63D907" w14:textId="77777777" w:rsidR="00392EF7" w:rsidRDefault="00504014">
      <w:pPr>
        <w:pStyle w:val="af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Принять участие</w:t>
      </w:r>
      <w:r>
        <w:rPr>
          <w:sz w:val="28"/>
          <w:szCs w:val="28"/>
        </w:rPr>
        <w:t xml:space="preserve"> в Конкурсе могут представители следующих организаций, осуществляющие трудоустройство молодежи в различных сферах экономики на территории Российской Федерации:</w:t>
      </w:r>
    </w:p>
    <w:p w14:paraId="2789A847" w14:textId="77777777" w:rsidR="00392EF7" w:rsidRDefault="00504014">
      <w:pPr>
        <w:pStyle w:val="af7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коммерческих организаций;</w:t>
      </w:r>
    </w:p>
    <w:p w14:paraId="67097140" w14:textId="77777777" w:rsidR="00392EF7" w:rsidRDefault="00504014">
      <w:pPr>
        <w:pStyle w:val="af7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индивидуальных предпринимателей;</w:t>
      </w:r>
    </w:p>
    <w:p w14:paraId="704A8CB3" w14:textId="77777777" w:rsidR="00392EF7" w:rsidRDefault="00504014">
      <w:pPr>
        <w:pStyle w:val="af7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некоммерческих организаций;</w:t>
      </w:r>
    </w:p>
    <w:p w14:paraId="770490CE" w14:textId="77777777" w:rsidR="00392EF7" w:rsidRDefault="00504014">
      <w:pPr>
        <w:pStyle w:val="af7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образовательных организаций;</w:t>
      </w:r>
    </w:p>
    <w:p w14:paraId="053430B1" w14:textId="77777777" w:rsidR="00392EF7" w:rsidRDefault="00504014">
      <w:pPr>
        <w:pStyle w:val="af7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государственных и муниципальных учреждений;</w:t>
      </w:r>
    </w:p>
    <w:p w14:paraId="3E3CA189" w14:textId="77777777" w:rsidR="00392EF7" w:rsidRDefault="00504014">
      <w:pPr>
        <w:pStyle w:val="af7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государственных корпораций;</w:t>
      </w:r>
    </w:p>
    <w:p w14:paraId="370DD731" w14:textId="77777777" w:rsidR="00392EF7" w:rsidRDefault="00504014">
      <w:pPr>
        <w:pStyle w:val="af7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органов местного самоуправления, органов исполнительной власти субъектов Российской Федерации;</w:t>
      </w:r>
    </w:p>
    <w:p w14:paraId="29054526" w14:textId="77777777" w:rsidR="00392EF7" w:rsidRDefault="00504014">
      <w:pPr>
        <w:pStyle w:val="af7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федеральных органов исполнительной власти.</w:t>
      </w:r>
    </w:p>
    <w:p w14:paraId="4A3A8E2F" w14:textId="77777777" w:rsidR="00392EF7" w:rsidRDefault="00392EF7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436D7093" w14:textId="77777777" w:rsidR="00392EF7" w:rsidRDefault="00504014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Сроки проведения конкурса</w:t>
      </w:r>
    </w:p>
    <w:p w14:paraId="58848687" w14:textId="77777777" w:rsidR="00392EF7" w:rsidRDefault="00504014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Этап 1. Подача заявок на участие в Конкурсе</w:t>
      </w:r>
    </w:p>
    <w:p w14:paraId="6F29BBB0" w14:textId="77777777" w:rsidR="00392EF7" w:rsidRDefault="00504014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Участники Конкурса подают заявки в период с 23 июня по 31 августа 2025 г. на участие в Конкурсе путем заполнения соответствующей формы заявки на сайте Минтруда России с приложением необходимых материалов.</w:t>
      </w:r>
    </w:p>
    <w:p w14:paraId="2F123631" w14:textId="77777777" w:rsidR="00392EF7" w:rsidRDefault="00504014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Этап 2. Оценка практик экспертным советом </w:t>
      </w:r>
      <w:r>
        <w:rPr>
          <w:sz w:val="28"/>
          <w:szCs w:val="28"/>
        </w:rPr>
        <w:t>пройдет в период с 8 сентября по 19 октября 2025 г.</w:t>
      </w:r>
    </w:p>
    <w:p w14:paraId="68B5B4F7" w14:textId="77777777" w:rsidR="00392EF7" w:rsidRDefault="00504014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Этап 3. Финальный этап</w:t>
      </w:r>
      <w:r>
        <w:rPr>
          <w:sz w:val="28"/>
          <w:szCs w:val="28"/>
        </w:rPr>
        <w:t xml:space="preserve"> Конкурса пройдет с 3 по 4 декабря 2025 г., на котором конкурсанты в очном формате презентуют заявленные практики.</w:t>
      </w:r>
    </w:p>
    <w:p w14:paraId="1DEC464B" w14:textId="77777777" w:rsidR="00392EF7" w:rsidRDefault="00504014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Этап 4. Подведение итогов и церемония закрытия Конкурса </w:t>
      </w:r>
      <w:r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br/>
        <w:t>5 декабря 2025 г. в очном формате в городе Москве.</w:t>
      </w:r>
    </w:p>
    <w:p w14:paraId="0C516791" w14:textId="77777777" w:rsidR="00392EF7" w:rsidRDefault="00392EF7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14:paraId="29FEE19F" w14:textId="77777777" w:rsidR="00392EF7" w:rsidRDefault="00392EF7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14:paraId="3222503A" w14:textId="77777777" w:rsidR="00392EF7" w:rsidRDefault="00392EF7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14:paraId="696C9523" w14:textId="77777777" w:rsidR="00392EF7" w:rsidRDefault="00504014">
      <w:pPr>
        <w:pStyle w:val="af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 рамках Конкурса предусмотрены следующие номинации</w:t>
      </w:r>
      <w:r>
        <w:rPr>
          <w:sz w:val="28"/>
          <w:szCs w:val="28"/>
        </w:rPr>
        <w:t>, которые будут оцениваться по штатной численности сотрудников в организации:</w:t>
      </w:r>
    </w:p>
    <w:p w14:paraId="05A25847" w14:textId="77777777" w:rsidR="00392EF7" w:rsidRDefault="00504014">
      <w:pPr>
        <w:pStyle w:val="af7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«Команда без границ: эффективные решения в инклюзивном трудоустройстве» </w:t>
      </w:r>
    </w:p>
    <w:p w14:paraId="4021593C" w14:textId="77777777" w:rsidR="00392EF7" w:rsidRDefault="00504014">
      <w:pPr>
        <w:pStyle w:val="af7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Номинация направлена на поддержку и развитие практик, обеспечивающих трудоустройство молодежи из уязвимых групп, таких как инвалиды, граждане с ограниченными возможностями здоровья, ветераны боевых действий, принимавшие участие в специальной военной операции, дети-сироты и лица, освободившиеся из мест лишения свободы. В рамках этой номинации оцениваются инициативы и проекты, которые способствуют созданию инклюзивной среды на рынке труда, обеспечивают доступ к профессиональному обучению и трудовой деятельнос</w:t>
      </w:r>
      <w:r>
        <w:rPr>
          <w:sz w:val="28"/>
          <w:szCs w:val="28"/>
        </w:rPr>
        <w:t xml:space="preserve">ти, а также помогают преодолеть барьеры, с которыми сталкиваются такие молодые люди. </w:t>
      </w:r>
    </w:p>
    <w:p w14:paraId="5A692A89" w14:textId="77777777" w:rsidR="00392EF7" w:rsidRDefault="00504014">
      <w:pPr>
        <w:pStyle w:val="af7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«Регион-магнит: лучшие практики привлечения молодежной аудитории»</w:t>
      </w:r>
    </w:p>
    <w:p w14:paraId="0F91BE83" w14:textId="77777777" w:rsidR="00392EF7" w:rsidRDefault="00504014">
      <w:pPr>
        <w:pStyle w:val="af7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Номинация направлена на выявление практик, которые не только удерживают молодежь в регионе, но и привлекают таланты из других территорий через создание условий для профессиональной и личной самореализации. Успешные проекты в этой номинации сочетают в себе образовательные и карьерные инициативы. Такие практики формируют долгосрочную лояльность молодежи к региону, укрепляют кадровый резерв и повышают инвестиционную привлекательность территории.</w:t>
      </w:r>
    </w:p>
    <w:p w14:paraId="65465AEA" w14:textId="77777777" w:rsidR="00392EF7" w:rsidRDefault="00504014">
      <w:pPr>
        <w:pStyle w:val="af7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«Двойное преимущество: эффективные модели взаимодействия образования и бизнеса»</w:t>
      </w:r>
    </w:p>
    <w:p w14:paraId="571AAD1B" w14:textId="77777777" w:rsidR="00392EF7" w:rsidRDefault="00504014">
      <w:pPr>
        <w:pStyle w:val="af7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Номинация призвана выявить и отметить лучшие практики сотрудничества между образовательными организациями и работодателями, направленные на повышение качества профессиональной подготовки молодежи и обеспечение эффективного трудоустройства выпускников. Успешные примеры взаимодействия в этой области демонстрируют, важность партнерства между образованием и бизнесом для подготовки конкурентоспособных специалистов, готовых к вызовам современного рынка труда.</w:t>
      </w:r>
    </w:p>
    <w:p w14:paraId="356FC671" w14:textId="77777777" w:rsidR="00392EF7" w:rsidRDefault="00504014">
      <w:pPr>
        <w:pStyle w:val="af7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«Твой компас в мире профессий: эффективные практики работодателей»</w:t>
      </w:r>
    </w:p>
    <w:p w14:paraId="1C1CAA87" w14:textId="77777777" w:rsidR="00392EF7" w:rsidRDefault="00504014">
      <w:pPr>
        <w:pStyle w:val="af7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</w:t>
      </w:r>
      <w:r>
        <w:rPr>
          <w:sz w:val="28"/>
          <w:szCs w:val="28"/>
        </w:rPr>
        <w:t xml:space="preserve">минация посвящена оценке и признанию лучших практик работодателей в области профориентационной работы с молодежью. Основной упор делается на выявление и распространение успешных моделей взаимодействия работодателей с образовательными учреждениями, в сфере профессиональной ориентации и подготовки будущих специалистов. </w:t>
      </w:r>
      <w:r>
        <w:rPr>
          <w:sz w:val="28"/>
          <w:szCs w:val="28"/>
        </w:rPr>
        <w:lastRenderedPageBreak/>
        <w:t xml:space="preserve">Значимость номинации заключается в формировании позитивного опыта профориентационной деятельности, который может быть тиражирован другими работодателями для решения задач кадрового обеспечения </w:t>
      </w:r>
      <w:r>
        <w:rPr>
          <w:sz w:val="28"/>
          <w:szCs w:val="28"/>
        </w:rPr>
        <w:t>и развития профессионального потенциала молодежи.</w:t>
      </w:r>
    </w:p>
    <w:p w14:paraId="12C6CFD8" w14:textId="77777777" w:rsidR="00392EF7" w:rsidRDefault="00504014">
      <w:pPr>
        <w:pStyle w:val="af7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«Путь к призванию: инновационные методики образовательных организаций в профориентационной работе» </w:t>
      </w:r>
    </w:p>
    <w:p w14:paraId="702039ED" w14:textId="77777777" w:rsidR="00392EF7" w:rsidRDefault="00504014">
      <w:pPr>
        <w:pStyle w:val="af7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Номинация направлена на выявление и поддержку передовых практик образовательных учреждений в формировании осознанного профессионального выбора учащихся через современные профориентационные технологии. Целью является распространение успешных моделей профориентации, объединяющие классические методы с цифровыми сервисами, проектными форматами и ранней специализацией.</w:t>
      </w:r>
    </w:p>
    <w:p w14:paraId="1F5B3C99" w14:textId="77777777" w:rsidR="00392EF7" w:rsidRDefault="00504014">
      <w:pPr>
        <w:pStyle w:val="af7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«Молодые таланты или молодые лидеры в ключевых приоритетных отраслях»</w:t>
      </w:r>
    </w:p>
    <w:p w14:paraId="0A308B08" w14:textId="77777777" w:rsidR="00392EF7" w:rsidRDefault="00504014">
      <w:pPr>
        <w:pStyle w:val="af7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Номинация направлена на выявление эффективных практик интеграции молодежи в стратегически значимые для экономики отрасли. Целью является поддержка проектов, формирующий кадровый резерв для ключевых секторов экономики через создание условий для профессионального роста молодежи и ее закрепления на предприятиях. Значимость номинации — укрепление кадрового суверенитета страны, обеспечение преемственности в наукоемких и промышленных отраслях, а также повышение их привлекательности для нового поколения специалист</w:t>
      </w:r>
      <w:r>
        <w:rPr>
          <w:sz w:val="28"/>
          <w:szCs w:val="28"/>
        </w:rPr>
        <w:t xml:space="preserve">ов. </w:t>
      </w:r>
    </w:p>
    <w:p w14:paraId="03527665" w14:textId="77777777" w:rsidR="00392EF7" w:rsidRDefault="00504014">
      <w:pPr>
        <w:pStyle w:val="af7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«Смелые шаги к успеху: Трудоустройство подростков как старт в карьеру»</w:t>
      </w:r>
    </w:p>
    <w:p w14:paraId="0D94B4EB" w14:textId="77777777" w:rsidR="00392EF7" w:rsidRDefault="00504014">
      <w:pPr>
        <w:pStyle w:val="af7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Номинация призвана выделить инновационные подходы к легальному и безопасному вовлечению несовершеннолетних граждан 14-18 лет в трудовую деятельность, обеспечивающую их профессиональное самоопределение и социальную адаптацию. Целью данной номинации является поддержание проектов, формирующих возможности для профессионального старта подростков через ранний трудовой опыт с соблюдением норм российского законодательства. Значимость номинации — формирование культуры «ответственного работодателя» и преодоление стер</w:t>
      </w:r>
      <w:r>
        <w:rPr>
          <w:sz w:val="28"/>
          <w:szCs w:val="28"/>
        </w:rPr>
        <w:t xml:space="preserve">еотипов о детском труде. </w:t>
      </w:r>
    </w:p>
    <w:p w14:paraId="1CED6601" w14:textId="77777777" w:rsidR="00392EF7" w:rsidRDefault="00504014">
      <w:pPr>
        <w:pStyle w:val="af7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«Наставник PRO: эффективные практики развития молодых профессионалов» </w:t>
      </w:r>
    </w:p>
    <w:p w14:paraId="5A6EFB8B" w14:textId="77777777" w:rsidR="00392EF7" w:rsidRDefault="00504014">
      <w:pPr>
        <w:pStyle w:val="af7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посвящена практикам, направленным на сопровождение и поддержку молодых специалистов в процессе их карьерного роста и профессионального развития. Номинация подчеркивает важность наставничества и системного подхода к построению карьерной траектории, что способствует успешной интеграции молодежи в рабочую среду. </w:t>
      </w:r>
    </w:p>
    <w:p w14:paraId="6EB4F2C3" w14:textId="77777777" w:rsidR="00392EF7" w:rsidRDefault="00504014">
      <w:pPr>
        <w:pStyle w:val="af7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«Погружение в профессию: как стажировки становятся мостом к успешной карьере» </w:t>
      </w:r>
    </w:p>
    <w:p w14:paraId="2ED218EE" w14:textId="77777777" w:rsidR="00392EF7" w:rsidRDefault="00504014">
      <w:pPr>
        <w:pStyle w:val="af7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номинация акцентирует внимание на значимости адаптации молодежи на первом рабочем месте и роли стажировок как ключевого инструмента, способствующего успешному вовлечению молодых специалистов в трудовую деятельность. Номинация подчеркивает, что правильная адаптация и опыт стажировок могут стать важным мостом к успешной карьере, что в конечном итоге способствует повышению уровня занятости среди молодежи. </w:t>
      </w:r>
    </w:p>
    <w:p w14:paraId="4D132020" w14:textId="77777777" w:rsidR="00392EF7" w:rsidRDefault="00504014">
      <w:pPr>
        <w:pStyle w:val="af7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«Молодежь в центре внимания: формирование уникальной корпоративной культуры для нового поколения» </w:t>
      </w:r>
    </w:p>
    <w:p w14:paraId="71C45845" w14:textId="77777777" w:rsidR="00392EF7" w:rsidRDefault="00504014">
      <w:pPr>
        <w:pStyle w:val="af7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Номинация посвящена развитию корпоративной молодежной культуры в организациях, подчеркивая важность создания среды, отвечающей потребностям и ожиданиям молодежи. Уникальная корпоративная культура становится важным фактором привлечения и удержания молодых специалистов, а также способствует их вовлеченности и продуктивности.</w:t>
      </w:r>
    </w:p>
    <w:p w14:paraId="147B3772" w14:textId="77777777" w:rsidR="00392EF7" w:rsidRDefault="00504014">
      <w:pPr>
        <w:pStyle w:val="af7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«Труд крут: коллаборации работодателей и Российских студенческих отрядов»</w:t>
      </w:r>
    </w:p>
    <w:p w14:paraId="560AC4F0" w14:textId="77777777" w:rsidR="00392EF7" w:rsidRDefault="00504014">
      <w:pPr>
        <w:pStyle w:val="af7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посвящена эффективному взаимодействию между работодателями и студенческими отрядами, выделяя роль такого сотрудничества в трудоустройстве молодежи. Студенческие отряды представляют собой уникальную платформу, где молодые люди могут не только заработать, но и получить ценный опыт, развивая свои навыки и профессиональные компетенции. Данная номинация подчеркивает важность сотрудничества между образовательными учреждениями и бизнесом для формирования квалифицированной и конкурентоспособной молодежи, </w:t>
      </w:r>
      <w:r>
        <w:rPr>
          <w:sz w:val="28"/>
          <w:szCs w:val="28"/>
        </w:rPr>
        <w:t>готовой к вызовам современного рынка труда.</w:t>
      </w:r>
    </w:p>
    <w:p w14:paraId="763211B0" w14:textId="77777777" w:rsidR="00392EF7" w:rsidRDefault="00504014">
      <w:pPr>
        <w:pStyle w:val="af7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будут разделены по штатной численности организации:</w:t>
      </w:r>
    </w:p>
    <w:p w14:paraId="79DD795B" w14:textId="77777777" w:rsidR="00392EF7" w:rsidRDefault="00504014">
      <w:pPr>
        <w:pStyle w:val="af7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100 человек;</w:t>
      </w:r>
    </w:p>
    <w:p w14:paraId="408591F8" w14:textId="77777777" w:rsidR="00392EF7" w:rsidRDefault="00504014">
      <w:pPr>
        <w:pStyle w:val="af7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101 до 500 человек;</w:t>
      </w:r>
    </w:p>
    <w:p w14:paraId="5F3D9EF3" w14:textId="77777777" w:rsidR="00392EF7" w:rsidRDefault="00504014">
      <w:pPr>
        <w:pStyle w:val="af7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501 до 1000 человек;</w:t>
      </w:r>
    </w:p>
    <w:p w14:paraId="5A07B188" w14:textId="77777777" w:rsidR="00392EF7" w:rsidRDefault="00504014">
      <w:pPr>
        <w:pStyle w:val="af7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1001 и более человек.</w:t>
      </w:r>
    </w:p>
    <w:p w14:paraId="7432A5C4" w14:textId="77777777" w:rsidR="00392EF7" w:rsidRDefault="00504014">
      <w:pPr>
        <w:pStyle w:val="af7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номинации «Путь к призванию: инновационные методики образовательных организаций в профориентационной работе» предусмотрено разделение по типам образовательных организаций:</w:t>
      </w:r>
    </w:p>
    <w:p w14:paraId="560E379A" w14:textId="77777777" w:rsidR="00392EF7" w:rsidRDefault="00504014">
      <w:pPr>
        <w:pStyle w:val="af7"/>
        <w:numPr>
          <w:ilvl w:val="0"/>
          <w:numId w:val="8"/>
        </w:numPr>
        <w:shd w:val="clear" w:color="auto" w:fill="FFFFFF"/>
        <w:tabs>
          <w:tab w:val="left" w:pos="993"/>
          <w:tab w:val="left" w:pos="1701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общеобразовательная организация;</w:t>
      </w:r>
    </w:p>
    <w:p w14:paraId="7A780242" w14:textId="77777777" w:rsidR="00392EF7" w:rsidRDefault="00504014">
      <w:pPr>
        <w:pStyle w:val="af7"/>
        <w:numPr>
          <w:ilvl w:val="0"/>
          <w:numId w:val="8"/>
        </w:numPr>
        <w:shd w:val="clear" w:color="auto" w:fill="FFFFFF"/>
        <w:tabs>
          <w:tab w:val="left" w:pos="993"/>
          <w:tab w:val="left" w:pos="1701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профессиональная образовательная организация;</w:t>
      </w:r>
    </w:p>
    <w:p w14:paraId="68FB8CB8" w14:textId="77777777" w:rsidR="00392EF7" w:rsidRDefault="00504014">
      <w:pPr>
        <w:pStyle w:val="af7"/>
        <w:numPr>
          <w:ilvl w:val="0"/>
          <w:numId w:val="8"/>
        </w:numPr>
        <w:shd w:val="clear" w:color="auto" w:fill="FFFFFF"/>
        <w:tabs>
          <w:tab w:val="left" w:pos="993"/>
          <w:tab w:val="left" w:pos="1701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организация высшего образования.</w:t>
      </w:r>
    </w:p>
    <w:p w14:paraId="15525AAB" w14:textId="77777777" w:rsidR="00392EF7" w:rsidRDefault="00504014">
      <w:pPr>
        <w:pStyle w:val="af7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Победителями определяются участники по штатной численности организации в каждой номинации.</w:t>
      </w:r>
    </w:p>
    <w:p w14:paraId="136D1436" w14:textId="77777777" w:rsidR="00392EF7" w:rsidRDefault="00504014">
      <w:pPr>
        <w:pStyle w:val="af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реализации этапов Конкурса будет размешена на данной странице сайта Минтруда России.</w:t>
      </w:r>
    </w:p>
    <w:p w14:paraId="5AAD1709" w14:textId="77777777" w:rsidR="00392EF7" w:rsidRDefault="00504014">
      <w:pPr>
        <w:pStyle w:val="af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Лучшие практики будут опубликованы на сайте Минтруда России.</w:t>
      </w:r>
    </w:p>
    <w:p w14:paraId="3D598FAF" w14:textId="77777777" w:rsidR="00392EF7" w:rsidRDefault="00504014">
      <w:pPr>
        <w:pStyle w:val="af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Дополнительную информацию о Конкурсе можно уточнить телефону: </w:t>
      </w:r>
      <w:r>
        <w:rPr>
          <w:sz w:val="28"/>
          <w:szCs w:val="28"/>
        </w:rPr>
        <w:br/>
        <w:t>8 (495) 917 79 48.</w:t>
      </w:r>
    </w:p>
    <w:sectPr w:rsidR="00392EF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86C3A" w14:textId="77777777" w:rsidR="00392EF7" w:rsidRDefault="00504014">
      <w:pPr>
        <w:spacing w:after="0" w:line="240" w:lineRule="auto"/>
      </w:pPr>
      <w:r>
        <w:separator/>
      </w:r>
    </w:p>
  </w:endnote>
  <w:endnote w:type="continuationSeparator" w:id="0">
    <w:p w14:paraId="5E9F9DC9" w14:textId="77777777" w:rsidR="00392EF7" w:rsidRDefault="0050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7C90" w14:textId="77777777" w:rsidR="00392EF7" w:rsidRDefault="00504014">
      <w:pPr>
        <w:spacing w:after="0" w:line="240" w:lineRule="auto"/>
      </w:pPr>
      <w:r>
        <w:separator/>
      </w:r>
    </w:p>
  </w:footnote>
  <w:footnote w:type="continuationSeparator" w:id="0">
    <w:p w14:paraId="3B50424F" w14:textId="77777777" w:rsidR="00392EF7" w:rsidRDefault="0050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7394374"/>
      <w:docPartObj>
        <w:docPartGallery w:val="Page Numbers (Top of Page)"/>
        <w:docPartUnique/>
      </w:docPartObj>
    </w:sdtPr>
    <w:sdtEndPr/>
    <w:sdtContent>
      <w:p w14:paraId="24197574" w14:textId="77777777" w:rsidR="00392EF7" w:rsidRDefault="00504014">
        <w:pPr>
          <w:pStyle w:val="af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FBB9D0E" w14:textId="77777777" w:rsidR="00392EF7" w:rsidRDefault="00392EF7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522E"/>
    <w:multiLevelType w:val="hybridMultilevel"/>
    <w:tmpl w:val="D3785A1A"/>
    <w:lvl w:ilvl="0" w:tplc="2814E8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D4E6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F4C3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240A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CF003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D04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9E279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DA8E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2CFB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B29CB"/>
    <w:multiLevelType w:val="hybridMultilevel"/>
    <w:tmpl w:val="34A4D9DA"/>
    <w:lvl w:ilvl="0" w:tplc="341A397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B785EF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7E24BF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5A8192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FB4559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89229B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F28A13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5BC449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2B85E8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705C7D"/>
    <w:multiLevelType w:val="hybridMultilevel"/>
    <w:tmpl w:val="E73EDD08"/>
    <w:lvl w:ilvl="0" w:tplc="01764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82A9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807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AA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ECB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045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EC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204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B8D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02C94"/>
    <w:multiLevelType w:val="hybridMultilevel"/>
    <w:tmpl w:val="BA725296"/>
    <w:lvl w:ilvl="0" w:tplc="DB68B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F0A7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514D3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9208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184CD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98ABF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8406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3248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3E02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71136"/>
    <w:multiLevelType w:val="hybridMultilevel"/>
    <w:tmpl w:val="EFCC099E"/>
    <w:lvl w:ilvl="0" w:tplc="77881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CC67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CC0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6E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8F8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F2A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52A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0C9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147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5464A"/>
    <w:multiLevelType w:val="hybridMultilevel"/>
    <w:tmpl w:val="871827BA"/>
    <w:lvl w:ilvl="0" w:tplc="640822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4DAEC0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7FC9E5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468323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53E56B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104E76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F744D9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748622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A2A622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7AB3BB5"/>
    <w:multiLevelType w:val="hybridMultilevel"/>
    <w:tmpl w:val="8DE62C86"/>
    <w:lvl w:ilvl="0" w:tplc="8B104A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E825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D467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8CA0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2832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1689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91C90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121B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84F9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0F3D15"/>
    <w:multiLevelType w:val="hybridMultilevel"/>
    <w:tmpl w:val="2F1E0032"/>
    <w:lvl w:ilvl="0" w:tplc="E6CA87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CE86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76261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55400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EA43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D2D7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4080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484E7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A219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0937C6"/>
    <w:multiLevelType w:val="hybridMultilevel"/>
    <w:tmpl w:val="E98C5094"/>
    <w:lvl w:ilvl="0" w:tplc="AC6E9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644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9C8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C6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870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C85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07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278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226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853237">
    <w:abstractNumId w:val="0"/>
  </w:num>
  <w:num w:numId="2" w16cid:durableId="195630322">
    <w:abstractNumId w:val="3"/>
  </w:num>
  <w:num w:numId="3" w16cid:durableId="461535061">
    <w:abstractNumId w:val="6"/>
  </w:num>
  <w:num w:numId="4" w16cid:durableId="1173491653">
    <w:abstractNumId w:val="7"/>
  </w:num>
  <w:num w:numId="5" w16cid:durableId="172888738">
    <w:abstractNumId w:val="2"/>
  </w:num>
  <w:num w:numId="6" w16cid:durableId="168494763">
    <w:abstractNumId w:val="5"/>
  </w:num>
  <w:num w:numId="7" w16cid:durableId="616108824">
    <w:abstractNumId w:val="1"/>
  </w:num>
  <w:num w:numId="8" w16cid:durableId="2117480433">
    <w:abstractNumId w:val="8"/>
  </w:num>
  <w:num w:numId="9" w16cid:durableId="593319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EF7"/>
    <w:rsid w:val="001B35BC"/>
    <w:rsid w:val="00392EF7"/>
    <w:rsid w:val="0050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C316D"/>
  <w15:docId w15:val="{8C14B18A-032A-42CF-BC16-1D099224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1257</Words>
  <Characters>7167</Characters>
  <Application>Microsoft Office Word</Application>
  <DocSecurity>0</DocSecurity>
  <Lines>59</Lines>
  <Paragraphs>16</Paragraphs>
  <ScaleCrop>false</ScaleCrop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Волнистов Артем Дмитриевич</dc:creator>
  <cp:lastModifiedBy>ShaybakovRF</cp:lastModifiedBy>
  <cp:revision>2</cp:revision>
  <dcterms:created xsi:type="dcterms:W3CDTF">2025-08-04T04:53:00Z</dcterms:created>
  <dcterms:modified xsi:type="dcterms:W3CDTF">2025-08-04T04:53:00Z</dcterms:modified>
</cp:coreProperties>
</file>